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3D" w:rsidRDefault="00AA5B3D" w:rsidP="00AA5B3D">
      <w:pPr>
        <w:jc w:val="center"/>
        <w:rPr>
          <w:b/>
        </w:rPr>
      </w:pPr>
      <w:r w:rsidRPr="00AA5B3D">
        <w:rPr>
          <w:b/>
        </w:rPr>
        <w:t>ПОЛИТИКА КОНФИДЕНЦИАЛЬНОСТИ</w:t>
      </w:r>
    </w:p>
    <w:p w:rsidR="00AA5B3D" w:rsidRPr="00AA5B3D" w:rsidRDefault="00AA5B3D" w:rsidP="00AA5B3D">
      <w:pPr>
        <w:jc w:val="center"/>
        <w:rPr>
          <w:b/>
        </w:rPr>
      </w:pPr>
    </w:p>
    <w:p w:rsidR="00AA5B3D" w:rsidRDefault="00AA5B3D">
      <w:r>
        <w:t xml:space="preserve">Документ размещен на интернет-сайте: </w:t>
      </w:r>
      <w:r w:rsidRPr="00AA5B3D">
        <w:t>https://klinika-krasoty.com/</w:t>
      </w:r>
    </w:p>
    <w:p w:rsidR="00AA5B3D" w:rsidRDefault="00AA5B3D"/>
    <w:p w:rsidR="00AA5B3D" w:rsidRDefault="00AA5B3D" w:rsidP="00AA5B3D">
      <w:pPr>
        <w:pStyle w:val="a3"/>
        <w:numPr>
          <w:ilvl w:val="0"/>
          <w:numId w:val="1"/>
        </w:numPr>
        <w:jc w:val="center"/>
      </w:pPr>
      <w:r>
        <w:t>ОБЩИЕ ПОЛОЖЕНИЯ</w:t>
      </w:r>
    </w:p>
    <w:p w:rsidR="00AA5B3D" w:rsidRDefault="00AA5B3D" w:rsidP="00AA5B3D">
      <w:pPr>
        <w:pStyle w:val="a3"/>
      </w:pPr>
    </w:p>
    <w:p w:rsidR="00AA5B3D" w:rsidRPr="00B271D3" w:rsidRDefault="00AA5B3D">
      <w:r>
        <w:t xml:space="preserve">1.1. </w:t>
      </w:r>
      <w:proofErr w:type="gramStart"/>
      <w:r>
        <w:t xml:space="preserve">Настоящая политика конфиденциальности (Политика) разработана </w:t>
      </w:r>
      <w:r w:rsidR="004F4324" w:rsidRPr="004F4324">
        <w:rPr>
          <w:rFonts w:cs="Times New Roman"/>
          <w:color w:val="000000"/>
          <w:szCs w:val="24"/>
          <w:shd w:val="clear" w:color="auto" w:fill="F8FBFD"/>
        </w:rPr>
        <w:t>ООО «Клиника красоты»</w:t>
      </w:r>
      <w:r>
        <w:t xml:space="preserve"> в соответствии с Федеральным законом от 27.07.2006 г. №152-ФЗ «О персональных данных» (ФЗ-152), действует в отношении Ваших персональных данных, которые Оператор может получить в процессе использования официального сайта Оператора </w:t>
      </w:r>
      <w:hyperlink r:id="rId5" w:history="1">
        <w:r w:rsidRPr="00307787">
          <w:rPr>
            <w:rStyle w:val="a5"/>
          </w:rPr>
          <w:t>https://</w:t>
        </w:r>
        <w:proofErr w:type="spellStart"/>
        <w:r w:rsidRPr="00307787">
          <w:rPr>
            <w:rStyle w:val="a5"/>
            <w:lang w:val="en-US"/>
          </w:rPr>
          <w:t>klinika</w:t>
        </w:r>
        <w:proofErr w:type="spellEnd"/>
        <w:r w:rsidRPr="00307787">
          <w:rPr>
            <w:rStyle w:val="a5"/>
          </w:rPr>
          <w:t>-</w:t>
        </w:r>
        <w:proofErr w:type="spellStart"/>
        <w:r w:rsidRPr="00307787">
          <w:rPr>
            <w:rStyle w:val="a5"/>
            <w:lang w:val="en-US"/>
          </w:rPr>
          <w:t>krasoty</w:t>
        </w:r>
        <w:proofErr w:type="spellEnd"/>
        <w:r w:rsidRPr="00307787">
          <w:rPr>
            <w:rStyle w:val="a5"/>
          </w:rPr>
          <w:t>.</w:t>
        </w:r>
        <w:r w:rsidRPr="00307787">
          <w:rPr>
            <w:rStyle w:val="a5"/>
            <w:lang w:val="en-US"/>
          </w:rPr>
          <w:t>com</w:t>
        </w:r>
        <w:r w:rsidRPr="00AA5B3D">
          <w:rPr>
            <w:rStyle w:val="a5"/>
          </w:rPr>
          <w:t>/</w:t>
        </w:r>
      </w:hyperlink>
      <w:r>
        <w:t xml:space="preserve">, а также в ходе исполнения Оператором любых соглашений и договоров, заключенных с Вами. </w:t>
      </w:r>
      <w:proofErr w:type="gramEnd"/>
    </w:p>
    <w:p w:rsidR="00AA5B3D" w:rsidRPr="00B271D3" w:rsidRDefault="00AA5B3D">
      <w:r>
        <w:t xml:space="preserve">1.2. Настоящая Политика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AA5B3D" w:rsidRPr="00B271D3" w:rsidRDefault="00AA5B3D">
      <w:r>
        <w:t xml:space="preserve">1.3. Оператор </w:t>
      </w:r>
      <w:proofErr w:type="gramStart"/>
      <w:r>
        <w:t>разместил Политику</w:t>
      </w:r>
      <w:proofErr w:type="gramEnd"/>
      <w:r>
        <w:t xml:space="preserve"> на своем официальном сайте </w:t>
      </w:r>
      <w:hyperlink r:id="rId6" w:history="1">
        <w:r w:rsidRPr="00307787">
          <w:rPr>
            <w:rStyle w:val="a5"/>
          </w:rPr>
          <w:t>https://</w:t>
        </w:r>
        <w:proofErr w:type="spellStart"/>
        <w:r w:rsidRPr="00307787">
          <w:rPr>
            <w:rStyle w:val="a5"/>
            <w:lang w:val="en-US"/>
          </w:rPr>
          <w:t>klinika</w:t>
        </w:r>
        <w:proofErr w:type="spellEnd"/>
        <w:r w:rsidRPr="00AA5B3D">
          <w:rPr>
            <w:rStyle w:val="a5"/>
          </w:rPr>
          <w:t>-</w:t>
        </w:r>
        <w:proofErr w:type="spellStart"/>
        <w:r w:rsidRPr="00307787">
          <w:rPr>
            <w:rStyle w:val="a5"/>
            <w:lang w:val="en-US"/>
          </w:rPr>
          <w:t>krasoty</w:t>
        </w:r>
        <w:proofErr w:type="spellEnd"/>
        <w:r w:rsidRPr="00AA5B3D">
          <w:rPr>
            <w:rStyle w:val="a5"/>
          </w:rPr>
          <w:t>/</w:t>
        </w:r>
        <w:r w:rsidRPr="00307787">
          <w:rPr>
            <w:rStyle w:val="a5"/>
            <w:lang w:val="en-US"/>
          </w:rPr>
          <w:t>com</w:t>
        </w:r>
        <w:r w:rsidRPr="00AA5B3D">
          <w:rPr>
            <w:rStyle w:val="a5"/>
          </w:rPr>
          <w:t>/</w:t>
        </w:r>
      </w:hyperlink>
      <w:r w:rsidRPr="00AA5B3D">
        <w:t xml:space="preserve"> </w:t>
      </w:r>
      <w:r>
        <w:t xml:space="preserve"> и обеспечил к ней неограниченный доступ субъектов персональных данных в соответствии с </w:t>
      </w:r>
      <w:proofErr w:type="gramStart"/>
      <w:r>
        <w:t>ч</w:t>
      </w:r>
      <w:proofErr w:type="gramEnd"/>
      <w:r>
        <w:t xml:space="preserve">. 2 ст. 18.1. ФЗ-152. </w:t>
      </w:r>
    </w:p>
    <w:p w:rsidR="00AA5B3D" w:rsidRDefault="00AA5B3D">
      <w:r>
        <w:t>1.4.Оператор может собира</w:t>
      </w:r>
      <w:r w:rsidR="00B271D3">
        <w:t>ть следующие категории данных:  п</w:t>
      </w:r>
      <w:r>
        <w:t xml:space="preserve">ерсональные данные, предоставленные Вами при </w:t>
      </w:r>
      <w:r w:rsidRPr="00AA5B3D">
        <w:t xml:space="preserve">заполнении формы </w:t>
      </w:r>
      <w:r>
        <w:t xml:space="preserve">«Заказать звонок», такие как Ваше имя и номер телефона, при направлении письма на адрес электронной почты </w:t>
      </w:r>
      <w:hyperlink r:id="rId7" w:history="1">
        <w:r w:rsidRPr="00307787">
          <w:rPr>
            <w:rStyle w:val="a5"/>
            <w:lang w:val="en-US"/>
          </w:rPr>
          <w:t>vittorio</w:t>
        </w:r>
        <w:r w:rsidRPr="00307787">
          <w:rPr>
            <w:rStyle w:val="a5"/>
          </w:rPr>
          <w:t>07@</w:t>
        </w:r>
        <w:r w:rsidRPr="00307787">
          <w:rPr>
            <w:rStyle w:val="a5"/>
            <w:lang w:val="en-US"/>
          </w:rPr>
          <w:t>mail</w:t>
        </w:r>
        <w:r w:rsidRPr="00307787">
          <w:rPr>
            <w:rStyle w:val="a5"/>
          </w:rPr>
          <w:t>.</w:t>
        </w:r>
        <w:r w:rsidRPr="00307787">
          <w:rPr>
            <w:rStyle w:val="a5"/>
            <w:lang w:val="en-US"/>
          </w:rPr>
          <w:t>ru</w:t>
        </w:r>
      </w:hyperlink>
      <w:r w:rsidRPr="00AA5B3D">
        <w:t xml:space="preserve"> такие как адрес Вашей элек</w:t>
      </w:r>
      <w:r w:rsidR="00E42551">
        <w:t>т</w:t>
      </w:r>
      <w:r w:rsidRPr="00AA5B3D">
        <w:t>ронной почты</w:t>
      </w:r>
      <w:r>
        <w:t>.</w:t>
      </w:r>
    </w:p>
    <w:p w:rsidR="00AA5B3D" w:rsidRDefault="00F775E7">
      <w:r>
        <w:t>1.5</w:t>
      </w:r>
      <w:r w:rsidR="00AA5B3D">
        <w:t xml:space="preserve">. Оператор не собирает целенаправленно иные персональные данные. Если Вы самостоятельно предоставите указанные данные Оператору, и в таком случае Оператор будет вынужден их обрабатывать, Вы должны учитывать, что Оператор не может запросить согласие на обработку таких данных. </w:t>
      </w:r>
    </w:p>
    <w:p w:rsidR="00F775E7" w:rsidRDefault="00F775E7">
      <w:r>
        <w:t>1.6</w:t>
      </w:r>
      <w:r w:rsidR="00AA5B3D">
        <w:t>. Оператор обрабатывает Ваши персональные данные только в том случае, если:</w:t>
      </w:r>
    </w:p>
    <w:p w:rsidR="00F775E7" w:rsidRDefault="00AA5B3D">
      <w:r>
        <w:t xml:space="preserve"> ▪ обработка необходима для выполнения договорных обязат</w:t>
      </w:r>
      <w:r w:rsidR="00F775E7">
        <w:t>ельств Оператора перед Вами</w:t>
      </w:r>
      <w:r>
        <w:t>;</w:t>
      </w:r>
    </w:p>
    <w:p w:rsidR="00AA5B3D" w:rsidRDefault="00AA5B3D">
      <w:r>
        <w:t xml:space="preserve"> ▪ обработка необходима для соблюдения установленных законом обязательств. </w:t>
      </w:r>
    </w:p>
    <w:p w:rsidR="00E42551" w:rsidRDefault="00E42551">
      <w:r>
        <w:t>1.7</w:t>
      </w:r>
      <w:r w:rsidR="00AA5B3D">
        <w:t>. Оператор обрабатывает Ваши персональные данные для обеспе</w:t>
      </w:r>
      <w:r>
        <w:t>чения своих законных интересов.</w:t>
      </w:r>
    </w:p>
    <w:p w:rsidR="00E42551" w:rsidRDefault="00E42551">
      <w:r>
        <w:t>1.8</w:t>
      </w:r>
      <w:r w:rsidR="00AA5B3D">
        <w:t xml:space="preserve">. Оператор всегда обрабатывает Ваши персональные данные в определенных </w:t>
      </w:r>
      <w:proofErr w:type="gramStart"/>
      <w:r w:rsidR="00AA5B3D">
        <w:t>целях</w:t>
      </w:r>
      <w:proofErr w:type="gramEnd"/>
      <w:r w:rsidR="00AA5B3D">
        <w:t xml:space="preserve"> и только те персональные данные, которые имеют отн</w:t>
      </w:r>
      <w:r>
        <w:t xml:space="preserve">ошение к достижению таких целей, в частности осуществления связи с </w:t>
      </w:r>
      <w:r w:rsidR="00AA5B3D">
        <w:t xml:space="preserve"> Вами для направления уведомлений, запросов и информаци</w:t>
      </w:r>
      <w:r w:rsidR="00AB719E">
        <w:t>и, относящейся к нашей работ</w:t>
      </w:r>
      <w:r>
        <w:t>е</w:t>
      </w:r>
      <w:r w:rsidR="00AA5B3D">
        <w:t>, выполнения соглашений и обр</w:t>
      </w:r>
      <w:r>
        <w:t>аботки Ваших запросов и заявок.</w:t>
      </w:r>
    </w:p>
    <w:p w:rsidR="00E42551" w:rsidRDefault="00E42551">
      <w:r>
        <w:t>1.9</w:t>
      </w:r>
      <w:r w:rsidR="00AA5B3D">
        <w:t xml:space="preserve">. В Политике используются следующие основные понятия: </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персональные данные</w:t>
      </w:r>
      <w:r>
        <w:rPr>
          <w:rFonts w:cs="Times New Roman"/>
        </w:rPr>
        <w:t xml:space="preserve"> – </w:t>
      </w:r>
      <w:r w:rsidRPr="00C40C75">
        <w:rPr>
          <w:rFonts w:cs="Times New Roman"/>
        </w:rPr>
        <w:t>любая информация, относящаяся к прямо или косвенно определенному или определяемому физическому лицу (субъекту персональных данных);</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оператор персональных данных (оператор) </w:t>
      </w:r>
      <w:r>
        <w:rPr>
          <w:rFonts w:cs="Times New Roman"/>
        </w:rPr>
        <w:t>–</w:t>
      </w:r>
      <w:r w:rsidRPr="00C40C75">
        <w:rPr>
          <w:rFonts w:cs="Times New Roman"/>
        </w:rPr>
        <w:t xml:space="preserve"> </w:t>
      </w:r>
      <w:r w:rsidR="004F4324" w:rsidRPr="004F4324">
        <w:rPr>
          <w:rFonts w:cs="Times New Roman"/>
          <w:color w:val="000000"/>
          <w:szCs w:val="24"/>
          <w:shd w:val="clear" w:color="auto" w:fill="F8FBFD"/>
        </w:rPr>
        <w:t>ООО «Клиника красоты»</w:t>
      </w:r>
      <w:r w:rsidRPr="00C40C75">
        <w:rPr>
          <w:rFonts w:cs="Times New Roman"/>
        </w:rPr>
        <w:t>;</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обработка персональных данных </w:t>
      </w:r>
      <w:r>
        <w:rPr>
          <w:rFonts w:cs="Times New Roman"/>
        </w:rPr>
        <w:t>–</w:t>
      </w:r>
      <w:r w:rsidRPr="00C40C75">
        <w:rPr>
          <w:rFonts w:cs="Times New Roman"/>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сбор;</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 xml:space="preserve">запись; </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 xml:space="preserve">систематизацию; </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накопление;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хранение;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уточнение (обновление, изменение);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извлечение;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использование;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передачу (распространение, предоставление, доступ);</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обезличивание;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 xml:space="preserve">блокирование; </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lastRenderedPageBreak/>
        <w:t>удаление;</w:t>
      </w:r>
    </w:p>
    <w:p w:rsidR="00E42551" w:rsidRPr="00C40C75" w:rsidRDefault="00E42551" w:rsidP="00E42551">
      <w:pPr>
        <w:pStyle w:val="a3"/>
        <w:numPr>
          <w:ilvl w:val="0"/>
          <w:numId w:val="2"/>
        </w:numPr>
        <w:tabs>
          <w:tab w:val="left" w:pos="1560"/>
        </w:tabs>
        <w:ind w:left="709" w:firstLine="425"/>
        <w:rPr>
          <w:rFonts w:cs="Times New Roman"/>
          <w:lang w:val="en-US"/>
        </w:rPr>
      </w:pPr>
      <w:r w:rsidRPr="00C40C75">
        <w:rPr>
          <w:rFonts w:cs="Times New Roman"/>
        </w:rPr>
        <w:t>уничтожение.</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автоматизированная обработка персональных данных </w:t>
      </w:r>
      <w:r>
        <w:rPr>
          <w:rFonts w:cs="Times New Roman"/>
        </w:rPr>
        <w:t>–</w:t>
      </w:r>
      <w:r w:rsidRPr="00C40C75">
        <w:rPr>
          <w:rFonts w:cs="Times New Roman"/>
        </w:rPr>
        <w:t xml:space="preserve"> обработка персональных данных с помощью средств вычислительной техники;</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распространение персональных данных </w:t>
      </w:r>
      <w:r>
        <w:rPr>
          <w:rFonts w:cs="Times New Roman"/>
        </w:rPr>
        <w:t>–</w:t>
      </w:r>
      <w:r w:rsidRPr="00C40C75">
        <w:rPr>
          <w:rFonts w:cs="Times New Roman"/>
        </w:rPr>
        <w:t xml:space="preserve"> действия, направленные на раскрытие персональных данных неопределенному кругу лиц;</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предоставление персональных данных </w:t>
      </w:r>
      <w:r>
        <w:rPr>
          <w:rFonts w:cs="Times New Roman"/>
        </w:rPr>
        <w:t>–</w:t>
      </w:r>
      <w:r w:rsidRPr="00C40C75">
        <w:rPr>
          <w:rFonts w:cs="Times New Roman"/>
        </w:rPr>
        <w:t xml:space="preserve"> действия, направленные на раскрытие персональных данных определенному лицу или определенному кругу лиц;</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блокирование персональных данных </w:t>
      </w:r>
      <w:r>
        <w:rPr>
          <w:rFonts w:cs="Times New Roman"/>
        </w:rPr>
        <w:t>–</w:t>
      </w:r>
      <w:r w:rsidRPr="00C40C75">
        <w:rPr>
          <w:rFonts w:cs="Times New Roman"/>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уничтожение персональных данных </w:t>
      </w:r>
      <w:r>
        <w:rPr>
          <w:rFonts w:cs="Times New Roman"/>
        </w:rPr>
        <w:t>–</w:t>
      </w:r>
      <w:r w:rsidRPr="00C40C75">
        <w:rPr>
          <w:rFonts w:cs="Times New Roman"/>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обезличивание персональных данных </w:t>
      </w:r>
      <w:r>
        <w:rPr>
          <w:rFonts w:cs="Times New Roman"/>
        </w:rPr>
        <w:t>–</w:t>
      </w:r>
      <w:r w:rsidRPr="00C40C75">
        <w:rPr>
          <w:rFonts w:cs="Times New Roman"/>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42551" w:rsidRPr="00C40C75" w:rsidRDefault="00E42551" w:rsidP="00E42551">
      <w:pPr>
        <w:pStyle w:val="a3"/>
        <w:numPr>
          <w:ilvl w:val="0"/>
          <w:numId w:val="2"/>
        </w:numPr>
        <w:tabs>
          <w:tab w:val="left" w:pos="1134"/>
        </w:tabs>
        <w:ind w:left="0" w:firstLine="709"/>
        <w:rPr>
          <w:rFonts w:cs="Times New Roman"/>
        </w:rPr>
      </w:pPr>
      <w:r w:rsidRPr="00C40C75">
        <w:rPr>
          <w:rFonts w:cs="Times New Roman"/>
        </w:rPr>
        <w:t xml:space="preserve">информационная система персональных данных </w:t>
      </w:r>
      <w:r>
        <w:rPr>
          <w:rFonts w:cs="Times New Roman"/>
        </w:rPr>
        <w:t>–</w:t>
      </w:r>
      <w:r w:rsidRPr="00C40C75">
        <w:rPr>
          <w:rFonts w:cs="Times New Roman"/>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2551" w:rsidRDefault="00E42551"/>
    <w:p w:rsidR="00E42551" w:rsidRDefault="00E42551" w:rsidP="00F86212">
      <w:pPr>
        <w:jc w:val="center"/>
      </w:pPr>
    </w:p>
    <w:p w:rsidR="00F86212" w:rsidRDefault="00AA5B3D" w:rsidP="00F86212">
      <w:pPr>
        <w:pStyle w:val="a3"/>
        <w:numPr>
          <w:ilvl w:val="0"/>
          <w:numId w:val="1"/>
        </w:numPr>
        <w:jc w:val="center"/>
      </w:pPr>
      <w:r>
        <w:t>ПРИНЦИПЫ И УСЛОВИЯ ОБРАБОТКИ ПЕРСОНАЛЬНЫХ ДАННЫХ</w:t>
      </w:r>
    </w:p>
    <w:p w:rsidR="00F86212" w:rsidRDefault="00F86212" w:rsidP="00B271D3">
      <w:pPr>
        <w:pStyle w:val="a3"/>
      </w:pPr>
    </w:p>
    <w:p w:rsidR="00F86212" w:rsidRDefault="00AA5B3D">
      <w:r>
        <w:t xml:space="preserve"> 2.1. Обработка персональных данных у Оператора осуществляется на основе следующих принципов:</w:t>
      </w:r>
    </w:p>
    <w:p w:rsidR="00F86212" w:rsidRDefault="00AA5B3D">
      <w:r>
        <w:t xml:space="preserve"> ▪ законности и справедливой основы; </w:t>
      </w:r>
    </w:p>
    <w:p w:rsidR="00F86212" w:rsidRDefault="00AA5B3D">
      <w:r>
        <w:t>▪ ограничения обработки персональных данных достижением конкретных, заранее определенных и законных целей;</w:t>
      </w:r>
    </w:p>
    <w:p w:rsidR="00F86212" w:rsidRDefault="00AA5B3D">
      <w:r>
        <w:t xml:space="preserve"> ▪ недопущения обработки персональных данных, несовместимой с целями сбора персональных данных; </w:t>
      </w:r>
    </w:p>
    <w:p w:rsidR="00F86212" w:rsidRDefault="00AA5B3D">
      <w: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F86212" w:rsidRDefault="00AA5B3D">
      <w:r>
        <w:t xml:space="preserve">▪ обработки только тех персональных данных, которые отвечают целям их обработки; </w:t>
      </w:r>
    </w:p>
    <w:p w:rsidR="00F86212" w:rsidRDefault="00AA5B3D">
      <w:r>
        <w:t xml:space="preserve">▪ соответствия содержания и объема обрабатываемых персональных данных заявленным целям обработки; </w:t>
      </w:r>
    </w:p>
    <w:p w:rsidR="00F86212" w:rsidRDefault="00AA5B3D">
      <w:r>
        <w:t xml:space="preserve">▪ недопущения обработки персональных данных, избыточных по отношению к заявленным целям их обработки; </w:t>
      </w:r>
    </w:p>
    <w:p w:rsidR="00F86212" w:rsidRDefault="00AA5B3D">
      <w:r>
        <w:t xml:space="preserve">▪ обеспечения точности, достаточности и актуальности персональных данных по отношению к целям обработки персональных данных; </w:t>
      </w:r>
    </w:p>
    <w:p w:rsidR="00F86212" w:rsidRDefault="00AA5B3D">
      <w: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F86212" w:rsidRDefault="00AA5B3D">
      <w:r>
        <w:t xml:space="preserve"> 2.2. Оператор производит обработку персональных данных при наличии хотя бы одного из следующих условий: </w:t>
      </w:r>
    </w:p>
    <w:p w:rsidR="00F86212" w:rsidRDefault="00AA5B3D">
      <w:r>
        <w:t xml:space="preserve">▪ обработка персональных данных осуществляется с согласия субъекта персональных данных на обработку его персональных данных; </w:t>
      </w:r>
    </w:p>
    <w:p w:rsidR="00F86212" w:rsidRDefault="00AA5B3D">
      <w: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 </w:t>
      </w:r>
    </w:p>
    <w:p w:rsidR="00F86212" w:rsidRDefault="00AA5B3D">
      <w: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w:t>
      </w:r>
      <w:r w:rsidR="00F86212">
        <w:t xml:space="preserve"> исполнительном производстве; </w:t>
      </w:r>
      <w:r>
        <w:lastRenderedPageBreak/>
        <w:t xml:space="preserve">▪ </w:t>
      </w:r>
      <w:proofErr w:type="gramStart"/>
      <w:r>
        <w:t xml:space="preserve">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 </w:t>
      </w:r>
      <w:proofErr w:type="gramEnd"/>
    </w:p>
    <w:p w:rsidR="00F86212" w:rsidRDefault="00AA5B3D">
      <w: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F86212" w:rsidRDefault="00AA5B3D">
      <w: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F86212" w:rsidRDefault="00AA5B3D">
      <w: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F86212" w:rsidRDefault="00AA5B3D">
      <w:r>
        <w:t xml:space="preserve">2.3.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F86212" w:rsidRDefault="00B271D3">
      <w:r>
        <w:t>2.4</w:t>
      </w:r>
      <w:r w:rsidR="00AA5B3D">
        <w:t xml:space="preserve">.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F86212" w:rsidRDefault="00B271D3">
      <w:r>
        <w:t>2.5</w:t>
      </w:r>
      <w:r w:rsidR="00AA5B3D">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F86212" w:rsidRDefault="00F86212"/>
    <w:p w:rsidR="00F86212" w:rsidRDefault="00AA5B3D" w:rsidP="00F86212">
      <w:pPr>
        <w:pStyle w:val="a3"/>
        <w:numPr>
          <w:ilvl w:val="0"/>
          <w:numId w:val="1"/>
        </w:numPr>
        <w:jc w:val="center"/>
      </w:pPr>
      <w:r>
        <w:t>ПРАВА СУБЪЕКТА ПЕРСОНАЛЬНЫХ ДАННЫХ</w:t>
      </w:r>
    </w:p>
    <w:p w:rsidR="00F86212" w:rsidRDefault="00F86212" w:rsidP="00F86212">
      <w:pPr>
        <w:pStyle w:val="a3"/>
      </w:pPr>
    </w:p>
    <w:p w:rsidR="00F86212" w:rsidRDefault="00AA5B3D">
      <w:r>
        <w:t xml:space="preserve"> 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w:t>
      </w:r>
      <w:r w:rsidR="00F86212">
        <w:t xml:space="preserve">ных может быть дано субъектом </w:t>
      </w:r>
      <w:r>
        <w:t xml:space="preserve">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F86212" w:rsidRDefault="00AA5B3D">
      <w:r>
        <w:t xml:space="preserve">3.2.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F86212" w:rsidRDefault="00AA5B3D">
      <w:r>
        <w:t xml:space="preserve">3.3.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86212" w:rsidRDefault="00AA5B3D">
      <w:r>
        <w:t>3.4. Обработка персональных данных в целях продвижения товаров, работ, услуг на рынке путем осуществления прямых контактов с потенциальным потреб</w:t>
      </w:r>
      <w:r w:rsidR="00B271D3">
        <w:t>ителем с помощью сре</w:t>
      </w:r>
      <w:proofErr w:type="gramStart"/>
      <w:r w:rsidR="00B271D3">
        <w:t>дств св</w:t>
      </w:r>
      <w:proofErr w:type="gramEnd"/>
      <w:r w:rsidR="00B271D3">
        <w:t xml:space="preserve">язи </w:t>
      </w:r>
      <w:r>
        <w:t xml:space="preserve">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 </w:t>
      </w:r>
    </w:p>
    <w:p w:rsidR="00F86212" w:rsidRDefault="00AA5B3D">
      <w:r>
        <w:t xml:space="preserve">3.5.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F86212" w:rsidRDefault="00AA5B3D">
      <w:r>
        <w:lastRenderedPageBreak/>
        <w:t xml:space="preserve">3.6.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F86212" w:rsidRDefault="00AA5B3D">
      <w:r>
        <w:t xml:space="preserve"> 3.7.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F86212" w:rsidRDefault="00F86212"/>
    <w:p w:rsidR="00F86212" w:rsidRPr="00F86212" w:rsidRDefault="00AA5B3D" w:rsidP="00F86212">
      <w:pPr>
        <w:jc w:val="center"/>
        <w:rPr>
          <w:b/>
        </w:rPr>
      </w:pPr>
      <w:r w:rsidRPr="00F86212">
        <w:rPr>
          <w:b/>
        </w:rPr>
        <w:t>4. ОБЕСПЕЧЕНИЕ БЕЗОПАСНОСТИ ПЕРСОНАЛЬНЫХ ДАННЫХ</w:t>
      </w:r>
    </w:p>
    <w:p w:rsidR="00F86212" w:rsidRDefault="00F86212"/>
    <w:p w:rsidR="00F86212" w:rsidRDefault="00AA5B3D">
      <w:r>
        <w:t xml:space="preserve"> 4.1. Безопасность персональных данных, обрабатываемых Оператором, обеспечивается реализацией правовых, орга</w:t>
      </w:r>
      <w:r w:rsidR="00F86212">
        <w:t xml:space="preserve">низационных и технических мер, </w:t>
      </w:r>
      <w:r>
        <w:t xml:space="preserve"> необходимых для обеспечения требований федерального законодательства в области защиты персональных данных. Для предотвращения несанкционированного доступа к персональным данным Оператором применяются следующие организационно-технические меры: </w:t>
      </w:r>
    </w:p>
    <w:p w:rsidR="00F86212" w:rsidRDefault="00AA5B3D">
      <w:r>
        <w:t xml:space="preserve">▪ назначение должностных лиц, ответственных за организацию обработки и защиты персональных данных; </w:t>
      </w:r>
    </w:p>
    <w:p w:rsidR="00F86212" w:rsidRDefault="00AA5B3D">
      <w:r>
        <w:t xml:space="preserve">▪ ограничение состава лиц, имеющих доступ к персональным данным; </w:t>
      </w:r>
    </w:p>
    <w:p w:rsidR="00F86212" w:rsidRDefault="00AA5B3D">
      <w: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F86212" w:rsidRDefault="00AA5B3D">
      <w:r>
        <w:t xml:space="preserve">▪ организация учета, хранения и обращения носителей информации; </w:t>
      </w:r>
    </w:p>
    <w:p w:rsidR="00F86212" w:rsidRDefault="00AA5B3D">
      <w:r>
        <w:t xml:space="preserve">▪ определение угроз безопасности персональных данных при их обработке, формирование на их основе моделей угроз; </w:t>
      </w:r>
    </w:p>
    <w:p w:rsidR="00F86212" w:rsidRDefault="00AA5B3D">
      <w:r>
        <w:t xml:space="preserve">▪ разработка на основе модели угроз системы защиты персональных данных; </w:t>
      </w:r>
    </w:p>
    <w:p w:rsidR="00F86212" w:rsidRDefault="00AA5B3D">
      <w:r>
        <w:t xml:space="preserve">▪ проверка готовности и эффективности использования средств защиты информации; </w:t>
      </w:r>
    </w:p>
    <w:p w:rsidR="00F86212" w:rsidRDefault="00AA5B3D">
      <w:r>
        <w:t>▪ разграничение доступа пользователей к информационным ресурсам и программно-аппаратным средствам обработки информации;</w:t>
      </w:r>
    </w:p>
    <w:p w:rsidR="00F86212" w:rsidRDefault="00AA5B3D">
      <w:r>
        <w:t xml:space="preserve"> ▪ регистрация и учет действий пользователей информационных систем персональных данных; </w:t>
      </w:r>
    </w:p>
    <w:p w:rsidR="00F86212" w:rsidRDefault="00AA5B3D">
      <w:r>
        <w:t>▪ использование антивирусных средств и средств восстановления системы защиты персональных данных;</w:t>
      </w:r>
    </w:p>
    <w:p w:rsidR="00F86212" w:rsidRDefault="00AA5B3D">
      <w:r>
        <w:t xml:space="preserve"> ▪ применение в необходимых случаях средств межсетевого экранирования, обнаружения вторжений, анализа защищенности и сре</w:t>
      </w:r>
      <w:proofErr w:type="gramStart"/>
      <w:r>
        <w:t>дств кр</w:t>
      </w:r>
      <w:proofErr w:type="gramEnd"/>
      <w:r>
        <w:t>иптографической защиты информации;</w:t>
      </w:r>
    </w:p>
    <w:p w:rsidR="00F86212" w:rsidRDefault="00F86212"/>
    <w:p w:rsidR="00F86212" w:rsidRPr="00F86212" w:rsidRDefault="00AA5B3D" w:rsidP="00F86212">
      <w:pPr>
        <w:pStyle w:val="a3"/>
        <w:numPr>
          <w:ilvl w:val="0"/>
          <w:numId w:val="1"/>
        </w:numPr>
        <w:jc w:val="center"/>
        <w:rPr>
          <w:b/>
        </w:rPr>
      </w:pPr>
      <w:r w:rsidRPr="00F86212">
        <w:rPr>
          <w:b/>
        </w:rPr>
        <w:t>ЗАКЛЮЧИТЕЛЬНЫЕ ПОЛОЖЕНИЯ</w:t>
      </w:r>
    </w:p>
    <w:p w:rsidR="00F86212" w:rsidRPr="00F86212" w:rsidRDefault="00F86212" w:rsidP="00F86212">
      <w:pPr>
        <w:pStyle w:val="a3"/>
        <w:rPr>
          <w:b/>
        </w:rPr>
      </w:pPr>
    </w:p>
    <w:p w:rsidR="001450CD" w:rsidRPr="00F86212" w:rsidRDefault="00AA5B3D">
      <w:r>
        <w:t>5.1. 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5.2.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1450CD" w:rsidRPr="00F86212" w:rsidSect="00D0222B">
      <w:pgSz w:w="11906" w:h="16838" w:code="9"/>
      <w:pgMar w:top="567" w:right="567" w:bottom="567" w:left="1701"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74E41BA7"/>
    <w:multiLevelType w:val="hybridMultilevel"/>
    <w:tmpl w:val="64349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displayVerticalDrawingGridEvery w:val="2"/>
  <w:characterSpacingControl w:val="doNotCompress"/>
  <w:compat/>
  <w:rsids>
    <w:rsidRoot w:val="00AA5B3D"/>
    <w:rsid w:val="00094E2F"/>
    <w:rsid w:val="001450CD"/>
    <w:rsid w:val="00295666"/>
    <w:rsid w:val="004C0449"/>
    <w:rsid w:val="004F3C82"/>
    <w:rsid w:val="004F4324"/>
    <w:rsid w:val="005D2462"/>
    <w:rsid w:val="00AA5B3D"/>
    <w:rsid w:val="00AB719E"/>
    <w:rsid w:val="00B271D3"/>
    <w:rsid w:val="00D0222B"/>
    <w:rsid w:val="00E42551"/>
    <w:rsid w:val="00E4303A"/>
    <w:rsid w:val="00E50F7E"/>
    <w:rsid w:val="00F775E7"/>
    <w:rsid w:val="00F8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2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B3D"/>
    <w:pPr>
      <w:ind w:left="720"/>
      <w:contextualSpacing/>
    </w:pPr>
  </w:style>
  <w:style w:type="character" w:styleId="a5">
    <w:name w:val="Hyperlink"/>
    <w:basedOn w:val="a0"/>
    <w:uiPriority w:val="99"/>
    <w:unhideWhenUsed/>
    <w:rsid w:val="00AA5B3D"/>
    <w:rPr>
      <w:color w:val="0000FF" w:themeColor="hyperlink"/>
      <w:u w:val="single"/>
    </w:rPr>
  </w:style>
  <w:style w:type="character" w:customStyle="1" w:styleId="a4">
    <w:name w:val="Абзац списка Знак"/>
    <w:link w:val="a3"/>
    <w:uiPriority w:val="34"/>
    <w:rsid w:val="00E4255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ttorio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inika-krasoty/com/" TargetMode="External"/><Relationship Id="rId5" Type="http://schemas.openxmlformats.org/officeDocument/2006/relationships/hyperlink" Target="https://klinika-kraso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Ольга Тормышева</cp:lastModifiedBy>
  <cp:revision>6</cp:revision>
  <dcterms:created xsi:type="dcterms:W3CDTF">2021-03-24T12:14:00Z</dcterms:created>
  <dcterms:modified xsi:type="dcterms:W3CDTF">2021-03-30T11:52:00Z</dcterms:modified>
</cp:coreProperties>
</file>